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Wiadomość z przyszłości: jesteśmy odrażający i barbarzyńscy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93 współczesne barbarzyństwa widziane z perspektywy 2123 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Spojrzenie na teraźniejszość oczami osoby z przyszłości to nie lada wyzwanie. Aby przybliżyć tę perspektywę, Polskie Towarzystwo Studiów nad Przyszłością wraz z 4CF The Futures Literacy Company podjęły wspólną inicjatywę, aby zbadać, co w naszym współczesnym życiu może wzbudzić wstręt i odrazę potomnych.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ankiety, jaką Polskie Towarzystwo Studiów nad Przyszłością wraz z 4CF The Futures Literacy Company przeprowadziły wśród 60 futurystów z całego świata, wynika, że w 2123 nie do pomyślenia będzie m.in. to, że w naszych czasach przyroda nie miała osobowości prawnej, ludzie jedli mięso pochodzące z brutalnie zabijanych zwierząt czy musieli pracować, aby zarabiać na życie. Kontrowersyjne będzie wydawać się również, że sto lat wcześniej istniały państwa narodowe i granice, oraz że nie potrafiono rozwiązać wyzwań związanych z czystą energią oraz zatrzymać i odwrócić zmian klimatycznych.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„Trudno byłoby założyć, że jako ludzkość osiągnęliśmy taki poziom dojrzałości, aby nasi potomkowie nie uznali niektórych aspektów naszej - pozornie cywilizowanej - codzienności za odpychające i smutne. Być może, jeśli spojrzymy w przyszłość, uda nam się zainicjować lub przyspieszyć zmiany na lepsze oraz budować bardziej dojrzałe i sprawiedliwe społeczeństwa. Zapytaliśmy więc 60 futurystów z całego świata: „Co będzie budzić wstręt i odrazę naszych potomków?” Wiele ze zgłoszonych pomysłów jest już obecnych w dyskursie publicznym i potwierdza obszary, w których świat musi się zmienić. Nas jednak szczególnie interesowały nowatorskie idee, o których ludzkość w dużej mierze jeszcze nie myśli.”</w:t>
      </w:r>
      <w:r>
        <w:rPr>
          <w:rFonts w:ascii="calibri" w:hAnsi="calibri" w:eastAsia="calibri" w:cs="calibri"/>
          <w:sz w:val="24"/>
          <w:szCs w:val="24"/>
        </w:rPr>
        <w:t xml:space="preserve"> - mówi Norbert Kołos, partner zarządzający 4CF The Futures Literacy Company.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ze wskazanych przez futurystów barbarzyństw wydaje się oczywiste i są tak stare jak sama ludzkość, pomimo jej ciągłego postępu: wojny, przemoc, nierówności, głód i ubóstwo. Inne są już obecne w dyskursie publicznym na całym świecie. Dotyczy to szczególnie kwestii praw człowieka, zagrożeń demokracji czy zmian środowiskowych i klimatycznych. To właściwie dobra wiadomość: problemy te są powszechne i już zbytnio nie dziwią.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„Biorąc pod uwagę, że świadomość naszych niedoskonałości jest tak wysoka, pojawia się pytanie, czy robimy wystarczająco dużo, aby doprowadzić do pozytywnych zmian w tych obszarach. Czy nasi potomkowie uznają, że zrobiliśmy wystarczająco dużo? Podjęcie działań już teraz to szansa na to, aby znaleźć się wśród tych, którzy wyprzedzili swoje czasy.”</w:t>
      </w:r>
      <w:r>
        <w:rPr>
          <w:rFonts w:ascii="calibri" w:hAnsi="calibri" w:eastAsia="calibri" w:cs="calibri"/>
          <w:sz w:val="24"/>
          <w:szCs w:val="24"/>
        </w:rPr>
        <w:t xml:space="preserve"> - dodaje Norbert Kołos, </w:t>
      </w:r>
      <w:r>
        <w:rPr>
          <w:rFonts w:ascii="calibri" w:hAnsi="calibri" w:eastAsia="calibri" w:cs="calibri"/>
          <w:sz w:val="24"/>
          <w:szCs w:val="24"/>
        </w:rPr>
        <w:t xml:space="preserve">partner zarządzający</w:t>
      </w:r>
      <w:r>
        <w:rPr>
          <w:rFonts w:ascii="calibri" w:hAnsi="calibri" w:eastAsia="calibri" w:cs="calibri"/>
          <w:sz w:val="24"/>
          <w:szCs w:val="24"/>
        </w:rPr>
        <w:t xml:space="preserve"> 4CF The Futures Literacy Company.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badania szukali przede wszystkich tych najmniej powszechnych, najbardziej zaskakujących i “otwierających oczy” zjawisk i problemów. Dlatego 434 odpowiedzi futurystów na pytanie "Czym wzbudzimy wstręt i odrazę naszych potomnych?" zostały poddane ocenie pięćdziesięciu osób reprezentujących szesnaście narodowości, przedstawicieli zarówno sektora publicznego, organizacji pozarządowych, szkolnictwa wyższego jak i firm prywatnych.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Odpowiedzi, które okazały się dla wielu respondentów najbardziej odkrywcze obejmują zjawiska, które dopiero się kształtują, a z perspektywy przyszłości mogą wiązać się z różnorakimi wyzwaniami, m.in. brak osobowości prawnej przyrody czy uznanie zdolności odczuwania zmysłami i podmiotowości prawnej dla inteligencji pozaludzkiej. Do najbardziej “otwierających oczy” odpowiedzi zaliczono również kwestie związane z przyszłością pracy ludzkiej, wykorzystaniem nowoczesnych technologii oraz zagrożenia wynikające z rozwoju sztucznej inteligencji i bionauki czy odkrycia zmierzające do zwiększenia długowieczności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- 93 współczesne barbarzyństwa - stanowią interesującą, choć oczywiście niewyczerpującą kompilację zagadnień, którymi ludzkość musi się niezwłocznie zająć a przynajmniej poddać refleksji. Podkreśla również znaczenie zmian społecznych, które mogą być siłą napędową dla realizacji pożądanych przyszłości we wszystkich obszarach naszej egzystencji.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Pobierz infografikę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Pobierz raport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4cf.pl/co-bedzie-budzic-wstret-i-odraze-naszych-potom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2025-11-03T05:32:59+01:00</dcterms:created>
  <dcterms:modified xsi:type="dcterms:W3CDTF">2025-11-03T05:32:59+01:00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